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7" w:rsidRDefault="009027B7">
      <w:pPr>
        <w:rPr>
          <w:rFonts w:ascii="Times New Roman" w:eastAsia="Times New Roman" w:hAnsi="Times New Roman" w:cs="Times New Roman"/>
          <w:sz w:val="16"/>
          <w:szCs w:val="16"/>
        </w:rPr>
        <w:sectPr w:rsidR="009027B7">
          <w:headerReference w:type="default" r:id="rId8"/>
          <w:type w:val="continuous"/>
          <w:pgSz w:w="11910" w:h="16840"/>
          <w:pgMar w:top="0" w:right="0" w:bottom="280" w:left="580" w:header="720" w:footer="720" w:gutter="0"/>
          <w:cols w:space="720"/>
        </w:sectPr>
      </w:pPr>
    </w:p>
    <w:p w:rsidR="00B50A92" w:rsidRDefault="00B50A92" w:rsidP="00B50A92">
      <w:pPr>
        <w:pStyle w:val="Heading1"/>
        <w:ind w:left="0" w:right="-14"/>
        <w:rPr>
          <w:rFonts w:ascii="Times New Roman" w:eastAsia="Times New Roman" w:hAnsi="Times New Roman" w:cs="Times New Roman"/>
          <w:b w:val="0"/>
          <w:bCs w:val="0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9027B7" w:rsidRDefault="00E74C38" w:rsidP="001478FD">
      <w:pPr>
        <w:spacing w:before="70"/>
        <w:ind w:left="1119" w:right="2260" w:firstLine="163"/>
        <w:jc w:val="right"/>
        <w:rPr>
          <w:rFonts w:ascii="Cambria" w:eastAsia="Cambria" w:hAnsi="Cambria" w:cs="Cambria"/>
        </w:rPr>
        <w:sectPr w:rsidR="009027B7">
          <w:type w:val="continuous"/>
          <w:pgSz w:w="11910" w:h="16840"/>
          <w:pgMar w:top="0" w:right="0" w:bottom="280" w:left="580" w:header="720" w:footer="720" w:gutter="0"/>
          <w:cols w:num="2" w:space="720" w:equalWidth="0">
            <w:col w:w="3165" w:space="2492"/>
            <w:col w:w="5673"/>
          </w:cols>
        </w:sectPr>
      </w:pPr>
      <w:r>
        <w:br w:type="column"/>
      </w:r>
    </w:p>
    <w:p w:rsidR="003C5540" w:rsidRDefault="003C5540" w:rsidP="003C5540">
      <w:pPr>
        <w:rPr>
          <w:rFonts w:asciiTheme="majorHAnsi" w:hAnsiTheme="majorHAnsi"/>
          <w:sz w:val="20"/>
          <w:szCs w:val="20"/>
        </w:rPr>
      </w:pPr>
    </w:p>
    <w:p w:rsidR="003C5540" w:rsidRDefault="003C5540" w:rsidP="003C5540">
      <w:pPr>
        <w:pStyle w:val="Heading1"/>
        <w:ind w:left="0" w:right="-14"/>
        <w:jc w:val="center"/>
        <w:rPr>
          <w:rFonts w:cs="Cambria"/>
          <w:b w:val="0"/>
          <w:bCs w:val="0"/>
        </w:rPr>
      </w:pPr>
      <w:r>
        <w:rPr>
          <w:color w:val="933634"/>
        </w:rPr>
        <w:t>GLAVNI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PROGRAM</w:t>
      </w:r>
    </w:p>
    <w:p w:rsidR="003C5540" w:rsidRDefault="003C5540">
      <w:pPr>
        <w:spacing w:before="11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9027B7">
        <w:trPr>
          <w:trHeight w:hRule="exact" w:val="1034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64782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Sreda</w:t>
            </w:r>
            <w:proofErr w:type="spellEnd"/>
          </w:p>
          <w:p w:rsidR="009027B7" w:rsidRDefault="00647827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29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E74C38">
              <w:rPr>
                <w:rFonts w:ascii="Cambria"/>
                <w:sz w:val="18"/>
              </w:rPr>
              <w:t>jun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E74C38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83658">
              <w:rPr>
                <w:rFonts w:ascii="Cambria"/>
                <w:sz w:val="18"/>
              </w:rPr>
              <w:t>19:30</w:t>
            </w:r>
          </w:p>
          <w:p w:rsidR="009027B7" w:rsidRDefault="00647827" w:rsidP="00B41BC7">
            <w:pPr>
              <w:pStyle w:val="TableParagraph"/>
              <w:jc w:val="center"/>
              <w:rPr>
                <w:rFonts w:ascii="Cambria"/>
                <w:sz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2</w:t>
            </w:r>
            <w:r w:rsidR="00E74C38">
              <w:rPr>
                <w:rFonts w:ascii="Cambria"/>
                <w:sz w:val="18"/>
              </w:rPr>
              <w:t>h</w:t>
            </w:r>
            <w:r w:rsidR="00E74C38">
              <w:rPr>
                <w:rFonts w:ascii="Cambria"/>
                <w:spacing w:val="-3"/>
                <w:sz w:val="18"/>
              </w:rPr>
              <w:t xml:space="preserve"> </w:t>
            </w:r>
            <w:r w:rsidR="00E74C38">
              <w:rPr>
                <w:rFonts w:ascii="Cambria"/>
                <w:sz w:val="18"/>
              </w:rPr>
              <w:t>30'</w:t>
            </w:r>
          </w:p>
          <w:p w:rsidR="00647827" w:rsidRDefault="0064782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A75F9">
              <w:rPr>
                <w:rFonts w:ascii="Cambria"/>
                <w:sz w:val="18"/>
              </w:rPr>
              <w:t>(</w:t>
            </w:r>
            <w:proofErr w:type="spellStart"/>
            <w:r w:rsidRPr="003A75F9">
              <w:rPr>
                <w:rFonts w:ascii="Cambria"/>
                <w:sz w:val="18"/>
              </w:rPr>
              <w:t>sa</w:t>
            </w:r>
            <w:proofErr w:type="spellEnd"/>
            <w:r w:rsidRPr="003A75F9">
              <w:rPr>
                <w:rFonts w:ascii="Cambria"/>
                <w:sz w:val="18"/>
              </w:rPr>
              <w:t xml:space="preserve"> </w:t>
            </w:r>
            <w:proofErr w:type="spellStart"/>
            <w:r w:rsidRPr="003A75F9">
              <w:rPr>
                <w:rFonts w:ascii="Cambria"/>
                <w:sz w:val="18"/>
              </w:rPr>
              <w:t>pauzom</w:t>
            </w:r>
            <w:proofErr w:type="spellEnd"/>
            <w:r w:rsidRPr="003A75F9">
              <w:rPr>
                <w:rFonts w:ascii="Cambria"/>
                <w:sz w:val="18"/>
              </w:rPr>
              <w:t>)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647827" w:rsidRDefault="00A32391" w:rsidP="00A32391">
            <w:pPr>
              <w:pStyle w:val="TableParagraph"/>
              <w:spacing w:before="71"/>
              <w:ind w:right="137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          </w:t>
            </w:r>
            <w:r w:rsidR="00647827">
              <w:rPr>
                <w:rFonts w:ascii="Cambria" w:hAnsi="Cambria"/>
                <w:sz w:val="18"/>
              </w:rPr>
              <w:t xml:space="preserve">Glob </w:t>
            </w:r>
            <w:proofErr w:type="spellStart"/>
            <w:r w:rsidR="00647827">
              <w:rPr>
                <w:rFonts w:ascii="Cambria" w:hAnsi="Cambria"/>
                <w:sz w:val="18"/>
              </w:rPr>
              <w:t>teatar</w:t>
            </w:r>
            <w:proofErr w:type="spellEnd"/>
            <w:r w:rsidR="003A75F9">
              <w:rPr>
                <w:rFonts w:ascii="Cambria" w:hAnsi="Cambria"/>
                <w:sz w:val="18"/>
              </w:rPr>
              <w:t xml:space="preserve"> </w:t>
            </w:r>
            <w:r w:rsidR="00A8601B">
              <w:rPr>
                <w:rFonts w:ascii="Cambria" w:hAnsi="Cambria"/>
                <w:sz w:val="18"/>
              </w:rPr>
              <w:t xml:space="preserve"> (Shakespeare's Globe)</w:t>
            </w:r>
            <w:r>
              <w:rPr>
                <w:rFonts w:ascii="Cambria" w:hAnsi="Cambria"/>
                <w:sz w:val="18"/>
              </w:rPr>
              <w:t xml:space="preserve">, London, </w:t>
            </w:r>
            <w:proofErr w:type="spellStart"/>
            <w:r>
              <w:rPr>
                <w:rFonts w:ascii="Cambria" w:hAnsi="Cambria"/>
                <w:sz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Britanija</w:t>
            </w:r>
            <w:proofErr w:type="spellEnd"/>
          </w:p>
          <w:p w:rsidR="009027B7" w:rsidRDefault="00647827" w:rsidP="00A8601B">
            <w:pPr>
              <w:pStyle w:val="TableParagraph"/>
              <w:spacing w:before="71"/>
              <w:ind w:left="1380" w:right="1379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DVA VITEZA IZ VERONE</w:t>
            </w:r>
          </w:p>
          <w:p w:rsidR="009027B7" w:rsidRDefault="00E74C38" w:rsidP="00A8601B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Režija</w:t>
            </w:r>
            <w:proofErr w:type="spellEnd"/>
            <w:r>
              <w:rPr>
                <w:rFonts w:ascii="Cambria" w:hAnsi="Cambria"/>
                <w:sz w:val="18"/>
              </w:rPr>
              <w:t xml:space="preserve">: </w:t>
            </w:r>
            <w:proofErr w:type="spellStart"/>
            <w:r w:rsidR="00647827">
              <w:rPr>
                <w:rFonts w:ascii="Cambria" w:hAnsi="Cambria"/>
                <w:spacing w:val="-2"/>
                <w:sz w:val="18"/>
              </w:rPr>
              <w:t>Nik</w:t>
            </w:r>
            <w:proofErr w:type="spellEnd"/>
            <w:r w:rsidR="00647827">
              <w:rPr>
                <w:rFonts w:ascii="Cambria" w:hAnsi="Cambria"/>
                <w:spacing w:val="-2"/>
                <w:sz w:val="18"/>
              </w:rPr>
              <w:t xml:space="preserve"> </w:t>
            </w:r>
            <w:proofErr w:type="spellStart"/>
            <w:r w:rsidR="00EA1E48" w:rsidRPr="007F291E">
              <w:rPr>
                <w:rFonts w:ascii="Cambria" w:hAnsi="Cambria"/>
                <w:spacing w:val="-2"/>
                <w:sz w:val="18"/>
              </w:rPr>
              <w:t>Be</w:t>
            </w:r>
            <w:r w:rsidR="00647827" w:rsidRPr="007F291E">
              <w:rPr>
                <w:rFonts w:ascii="Cambria" w:hAnsi="Cambria"/>
                <w:spacing w:val="-2"/>
                <w:sz w:val="18"/>
              </w:rPr>
              <w:t>gnal</w:t>
            </w:r>
            <w:proofErr w:type="spellEnd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9027B7">
        <w:trPr>
          <w:trHeight w:hRule="exact" w:val="89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647827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Č</w:t>
            </w:r>
            <w:r>
              <w:rPr>
                <w:rFonts w:ascii="Cambria"/>
                <w:sz w:val="18"/>
              </w:rPr>
              <w:t>etvrtak</w:t>
            </w:r>
            <w:proofErr w:type="spellEnd"/>
          </w:p>
          <w:p w:rsidR="009027B7" w:rsidRDefault="002150E2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</w:t>
            </w:r>
            <w:r w:rsidR="00647827">
              <w:rPr>
                <w:rFonts w:ascii="Cambria"/>
                <w:sz w:val="18"/>
              </w:rPr>
              <w:t>0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E74C38">
              <w:rPr>
                <w:rFonts w:ascii="Cambria"/>
                <w:sz w:val="18"/>
              </w:rPr>
              <w:t>jun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19:30</w:t>
            </w:r>
          </w:p>
          <w:p w:rsidR="009027B7" w:rsidRDefault="00E74C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1h</w:t>
            </w:r>
            <w:r>
              <w:rPr>
                <w:rFonts w:ascii="Cambria"/>
                <w:spacing w:val="6"/>
                <w:sz w:val="18"/>
              </w:rPr>
              <w:t xml:space="preserve"> </w:t>
            </w:r>
            <w:r>
              <w:rPr>
                <w:rFonts w:ascii="Cambria"/>
                <w:spacing w:val="-3"/>
                <w:sz w:val="18"/>
              </w:rPr>
              <w:t>30'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Pr="00A8601B" w:rsidRDefault="00A8601B" w:rsidP="00A8601B">
            <w:pPr>
              <w:pStyle w:val="TableParagraph"/>
              <w:spacing w:before="103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A8601B">
              <w:rPr>
                <w:rFonts w:ascii="Cambria" w:eastAsia="Cambria" w:hAnsi="Cambria" w:cs="Cambria"/>
                <w:sz w:val="18"/>
                <w:szCs w:val="18"/>
              </w:rPr>
              <w:t>Pozorišna</w:t>
            </w:r>
            <w:proofErr w:type="spellEnd"/>
            <w:r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A8601B">
              <w:rPr>
                <w:rFonts w:ascii="Cambria" w:eastAsia="Cambria" w:hAnsi="Cambria" w:cs="Cambria"/>
                <w:sz w:val="18"/>
                <w:szCs w:val="18"/>
              </w:rPr>
              <w:t>grupa</w:t>
            </w:r>
            <w:proofErr w:type="spellEnd"/>
            <w:r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9B0964">
              <w:rPr>
                <w:rFonts w:ascii="Cambria" w:eastAsia="Cambria" w:hAnsi="Cambria" w:cs="Cambria"/>
                <w:sz w:val="18"/>
                <w:szCs w:val="18"/>
              </w:rPr>
              <w:t>"</w:t>
            </w:r>
            <w:r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3A75F9"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C </w:t>
            </w:r>
            <w:proofErr w:type="spellStart"/>
            <w:r w:rsidR="003A75F9" w:rsidRPr="00A8601B">
              <w:rPr>
                <w:rFonts w:ascii="Cambria" w:eastAsia="Cambria" w:hAnsi="Cambria" w:cs="Cambria"/>
                <w:sz w:val="18"/>
                <w:szCs w:val="18"/>
              </w:rPr>
              <w:t>kao</w:t>
            </w:r>
            <w:proofErr w:type="spellEnd"/>
            <w:r w:rsidR="003A75F9"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3A75F9" w:rsidRPr="00A8601B">
              <w:rPr>
                <w:rFonts w:ascii="Cambria" w:eastAsia="Cambria" w:hAnsi="Cambria" w:cs="Cambria"/>
                <w:sz w:val="18"/>
                <w:szCs w:val="18"/>
              </w:rPr>
              <w:t>Cirk</w:t>
            </w:r>
            <w:r w:rsidR="002150E2" w:rsidRPr="00A8601B">
              <w:rPr>
                <w:rFonts w:ascii="Cambria" w:eastAsia="Cambria" w:hAnsi="Cambria" w:cs="Cambria"/>
                <w:sz w:val="18"/>
                <w:szCs w:val="18"/>
              </w:rPr>
              <w:t>us</w:t>
            </w:r>
            <w:proofErr w:type="spellEnd"/>
            <w:r w:rsidR="009B0964">
              <w:rPr>
                <w:rFonts w:ascii="Cambria" w:eastAsia="Cambria" w:hAnsi="Cambria" w:cs="Cambria"/>
                <w:sz w:val="18"/>
                <w:szCs w:val="18"/>
              </w:rPr>
              <w:t>"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(</w:t>
            </w:r>
            <w:r w:rsidR="003A75F9" w:rsidRPr="00A8601B">
              <w:rPr>
                <w:rFonts w:ascii="Cambria" w:eastAsia="Cambria" w:hAnsi="Cambria" w:cs="Cambria"/>
                <w:sz w:val="18"/>
                <w:szCs w:val="18"/>
              </w:rPr>
              <w:t>C for Circus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)</w:t>
            </w:r>
            <w:r w:rsidR="002150E2" w:rsidRPr="00A8601B"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  <w:proofErr w:type="spellStart"/>
            <w:r w:rsidR="002150E2" w:rsidRPr="00A8601B">
              <w:rPr>
                <w:rFonts w:ascii="Cambria" w:eastAsia="Cambria" w:hAnsi="Cambria" w:cs="Cambria"/>
                <w:sz w:val="18"/>
                <w:szCs w:val="18"/>
              </w:rPr>
              <w:t>Atina</w:t>
            </w:r>
            <w:proofErr w:type="spellEnd"/>
            <w:r w:rsidR="00E74C38" w:rsidRPr="00A8601B"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 w:rsidR="00E74C38" w:rsidRPr="00A8601B">
              <w:rPr>
                <w:rFonts w:ascii="Cambria" w:eastAsia="Cambria" w:hAnsi="Cambria" w:cs="Cambria"/>
                <w:spacing w:val="-9"/>
                <w:sz w:val="18"/>
                <w:szCs w:val="18"/>
              </w:rPr>
              <w:t xml:space="preserve"> </w:t>
            </w:r>
            <w:proofErr w:type="spellStart"/>
            <w:r w:rsidR="002150E2" w:rsidRPr="00A8601B">
              <w:rPr>
                <w:rFonts w:ascii="Cambria" w:eastAsia="Cambria" w:hAnsi="Cambria" w:cs="Cambria"/>
                <w:sz w:val="18"/>
                <w:szCs w:val="18"/>
              </w:rPr>
              <w:t>Grčka</w:t>
            </w:r>
            <w:proofErr w:type="spellEnd"/>
          </w:p>
          <w:p w:rsidR="009027B7" w:rsidRDefault="002150E2" w:rsidP="00A8601B">
            <w:pPr>
              <w:pStyle w:val="TableParagraph"/>
              <w:ind w:lef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8601B">
              <w:rPr>
                <w:rFonts w:ascii="Cambria"/>
                <w:b/>
                <w:sz w:val="18"/>
              </w:rPr>
              <w:t>MERA ZA MERU</w:t>
            </w:r>
            <w:bookmarkStart w:id="0" w:name="_GoBack"/>
            <w:bookmarkEnd w:id="0"/>
          </w:p>
          <w:p w:rsidR="009027B7" w:rsidRDefault="002150E2" w:rsidP="00A8601B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Režija</w:t>
            </w:r>
            <w:proofErr w:type="spellEnd"/>
            <w:r>
              <w:rPr>
                <w:rFonts w:ascii="Cambria" w:hAnsi="Cambria"/>
                <w:sz w:val="18"/>
              </w:rPr>
              <w:t>: C for Circus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9027B7" w:rsidTr="00A8601B">
        <w:trPr>
          <w:trHeight w:hRule="exact" w:val="1092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2150E2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Petak</w:t>
            </w:r>
            <w:proofErr w:type="spellEnd"/>
          </w:p>
          <w:p w:rsidR="009027B7" w:rsidRDefault="002150E2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z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A8601B" w:rsidRPr="00A8601B" w:rsidRDefault="003A75F9" w:rsidP="00B41BC7">
            <w:pPr>
              <w:pStyle w:val="TableParagraph"/>
              <w:spacing w:before="105"/>
              <w:ind w:right="3"/>
              <w:jc w:val="center"/>
              <w:rPr>
                <w:rFonts w:ascii="Cambria"/>
                <w:b/>
                <w:sz w:val="18"/>
              </w:rPr>
            </w:pPr>
            <w:r w:rsidRPr="00A8601B">
              <w:rPr>
                <w:rFonts w:ascii="Cambria"/>
                <w:b/>
                <w:sz w:val="18"/>
              </w:rPr>
              <w:t>KONCERT</w:t>
            </w:r>
          </w:p>
          <w:p w:rsidR="009027B7" w:rsidRPr="00A8601B" w:rsidRDefault="00E74C38" w:rsidP="00B41BC7">
            <w:pPr>
              <w:pStyle w:val="TableParagraph"/>
              <w:spacing w:before="105"/>
              <w:ind w:righ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19:30</w:t>
            </w:r>
          </w:p>
          <w:p w:rsidR="009027B7" w:rsidRDefault="00E74C38" w:rsidP="00B41BC7">
            <w:pPr>
              <w:pStyle w:val="TableParagraph"/>
              <w:ind w:left="103" w:right="10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1h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 w:rsidR="002150E2">
              <w:rPr>
                <w:rFonts w:ascii="Cambria"/>
                <w:sz w:val="18"/>
              </w:rPr>
              <w:t>15'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3A75F9">
            <w:pPr>
              <w:pStyle w:val="TableParagraph"/>
              <w:spacing w:before="105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Marija</w:t>
            </w:r>
            <w:r w:rsidR="002150E2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="002150E2">
              <w:rPr>
                <w:rFonts w:ascii="Cambria" w:hAnsi="Cambria"/>
                <w:sz w:val="18"/>
              </w:rPr>
              <w:t>Žoao</w:t>
            </w:r>
            <w:proofErr w:type="spellEnd"/>
            <w:r>
              <w:rPr>
                <w:rFonts w:ascii="Cambria" w:hAnsi="Cambria"/>
                <w:sz w:val="18"/>
              </w:rPr>
              <w:t xml:space="preserve"> - Ogre</w:t>
            </w:r>
            <w:r w:rsidR="00A8601B">
              <w:rPr>
                <w:rFonts w:ascii="Cambria" w:hAnsi="Cambria"/>
                <w:sz w:val="18"/>
              </w:rPr>
              <w:t xml:space="preserve"> (Maria Joao OGRE)</w:t>
            </w:r>
            <w:r w:rsidR="002150E2">
              <w:rPr>
                <w:rFonts w:ascii="Cambria" w:hAnsi="Cambria"/>
                <w:sz w:val="18"/>
              </w:rPr>
              <w:t xml:space="preserve">, </w:t>
            </w:r>
            <w:proofErr w:type="spellStart"/>
            <w:r w:rsidR="002150E2">
              <w:rPr>
                <w:rFonts w:ascii="Cambria" w:hAnsi="Cambria"/>
                <w:sz w:val="18"/>
              </w:rPr>
              <w:t>Lisabon</w:t>
            </w:r>
            <w:proofErr w:type="spellEnd"/>
            <w:r w:rsidR="00E74C38">
              <w:rPr>
                <w:rFonts w:ascii="Cambria" w:hAnsi="Cambria"/>
                <w:sz w:val="18"/>
              </w:rPr>
              <w:t>,</w:t>
            </w:r>
            <w:r w:rsidR="00E74C38">
              <w:rPr>
                <w:rFonts w:ascii="Cambria" w:hAnsi="Cambria"/>
                <w:spacing w:val="-18"/>
                <w:sz w:val="18"/>
              </w:rPr>
              <w:t xml:space="preserve"> </w:t>
            </w:r>
            <w:proofErr w:type="spellStart"/>
            <w:r w:rsidR="002150E2">
              <w:rPr>
                <w:rFonts w:ascii="Cambria" w:hAnsi="Cambria"/>
                <w:sz w:val="18"/>
              </w:rPr>
              <w:t>Portugalija</w:t>
            </w:r>
            <w:proofErr w:type="spellEnd"/>
          </w:p>
          <w:p w:rsidR="009027B7" w:rsidRPr="00A8601B" w:rsidRDefault="002150E2">
            <w:pPr>
              <w:pStyle w:val="TableParagraph"/>
              <w:ind w:left="9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A8601B">
              <w:rPr>
                <w:rFonts w:ascii="Cambria" w:eastAsia="Cambria" w:hAnsi="Cambria" w:cs="Cambria"/>
                <w:b/>
                <w:sz w:val="18"/>
                <w:szCs w:val="18"/>
              </w:rPr>
              <w:t>PESME ZA ŠEKSPIRA</w:t>
            </w:r>
          </w:p>
          <w:p w:rsidR="009027B7" w:rsidRDefault="002150E2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A8601B">
              <w:rPr>
                <w:rFonts w:ascii="Cambria" w:hAnsi="Cambria"/>
                <w:sz w:val="18"/>
              </w:rPr>
              <w:t>Režija</w:t>
            </w:r>
            <w:proofErr w:type="spellEnd"/>
            <w:r>
              <w:rPr>
                <w:rFonts w:ascii="Cambria" w:hAnsi="Cambria"/>
                <w:sz w:val="18"/>
              </w:rPr>
              <w:t xml:space="preserve">: </w:t>
            </w:r>
            <w:proofErr w:type="spellStart"/>
            <w:r>
              <w:rPr>
                <w:rFonts w:ascii="Cambria" w:hAnsi="Cambria"/>
                <w:sz w:val="18"/>
              </w:rPr>
              <w:t>Žoao</w:t>
            </w:r>
            <w:proofErr w:type="spellEnd"/>
            <w:r>
              <w:rPr>
                <w:rFonts w:ascii="Cambria" w:hAnsi="Cambria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Farin</w:t>
            </w:r>
            <w:r w:rsidR="003A75F9">
              <w:rPr>
                <w:rFonts w:ascii="Cambria" w:hAnsi="Cambria"/>
                <w:sz w:val="18"/>
              </w:rPr>
              <w:t>j</w:t>
            </w:r>
            <w:r>
              <w:rPr>
                <w:rFonts w:ascii="Cambria" w:hAnsi="Cambria"/>
                <w:sz w:val="18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1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1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9027B7" w:rsidTr="00A8601B">
        <w:trPr>
          <w:trHeight w:hRule="exact" w:val="1122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2150E2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Subota</w:t>
            </w:r>
            <w:proofErr w:type="spellEnd"/>
          </w:p>
          <w:p w:rsidR="009027B7" w:rsidRDefault="002150E2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z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E74C38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19:30</w:t>
            </w:r>
          </w:p>
          <w:p w:rsidR="009027B7" w:rsidRDefault="002150E2" w:rsidP="00B41BC7">
            <w:pPr>
              <w:pStyle w:val="TableParagraph"/>
              <w:jc w:val="center"/>
              <w:rPr>
                <w:rFonts w:ascii="Cambria"/>
                <w:spacing w:val="-3"/>
                <w:sz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2</w:t>
            </w:r>
            <w:r w:rsidR="00E74C38">
              <w:rPr>
                <w:rFonts w:ascii="Cambria"/>
                <w:sz w:val="18"/>
              </w:rPr>
              <w:t>h</w:t>
            </w:r>
            <w:r w:rsidR="00E74C38">
              <w:rPr>
                <w:rFonts w:ascii="Cambria"/>
                <w:spacing w:val="6"/>
                <w:sz w:val="18"/>
              </w:rPr>
              <w:t xml:space="preserve"> </w:t>
            </w:r>
            <w:r>
              <w:rPr>
                <w:rFonts w:ascii="Cambria"/>
                <w:spacing w:val="-3"/>
                <w:sz w:val="18"/>
              </w:rPr>
              <w:t>20</w:t>
            </w:r>
            <w:r w:rsidR="00E74C38">
              <w:rPr>
                <w:rFonts w:ascii="Cambria"/>
                <w:spacing w:val="-3"/>
                <w:sz w:val="18"/>
              </w:rPr>
              <w:t>'</w:t>
            </w:r>
          </w:p>
          <w:p w:rsidR="002150E2" w:rsidRDefault="002150E2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3"/>
                <w:sz w:val="18"/>
              </w:rPr>
              <w:t>(</w:t>
            </w:r>
            <w:proofErr w:type="spellStart"/>
            <w:r>
              <w:rPr>
                <w:rFonts w:ascii="Cambria"/>
                <w:spacing w:val="-3"/>
                <w:sz w:val="18"/>
              </w:rPr>
              <w:t>sa</w:t>
            </w:r>
            <w:proofErr w:type="spellEnd"/>
            <w:r>
              <w:rPr>
                <w:rFonts w:ascii="Cambri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sz w:val="18"/>
              </w:rPr>
              <w:t>pauzom</w:t>
            </w:r>
            <w:proofErr w:type="spellEnd"/>
            <w:r>
              <w:rPr>
                <w:rFonts w:ascii="Cambria"/>
                <w:spacing w:val="-3"/>
                <w:sz w:val="18"/>
              </w:rPr>
              <w:t>)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2150E2">
            <w:pPr>
              <w:pStyle w:val="TableParagraph"/>
              <w:spacing w:before="105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Kompani</w:t>
            </w:r>
            <w:proofErr w:type="spellEnd"/>
            <w:r>
              <w:rPr>
                <w:rFonts w:ascii="Cambria" w:hAnsi="Cambria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teatar</w:t>
            </w:r>
            <w:proofErr w:type="spellEnd"/>
            <w:r w:rsidR="00D4272A">
              <w:rPr>
                <w:rFonts w:ascii="Cambria" w:hAnsi="Cambria"/>
                <w:sz w:val="18"/>
              </w:rPr>
              <w:t xml:space="preserve"> (The Company theatre)</w:t>
            </w:r>
            <w:r w:rsidR="00E74C38">
              <w:rPr>
                <w:rFonts w:ascii="Cambria" w:hAnsi="Cambria"/>
                <w:sz w:val="18"/>
              </w:rPr>
              <w:t>,</w:t>
            </w:r>
            <w:r w:rsidR="003A75F9">
              <w:rPr>
                <w:rFonts w:ascii="Cambria" w:hAnsi="Cambria"/>
                <w:spacing w:val="16"/>
                <w:sz w:val="18"/>
              </w:rPr>
              <w:t xml:space="preserve"> </w:t>
            </w:r>
            <w:proofErr w:type="spellStart"/>
            <w:r w:rsidR="003A75F9">
              <w:rPr>
                <w:rFonts w:ascii="Cambria" w:hAnsi="Cambria"/>
                <w:spacing w:val="16"/>
                <w:sz w:val="18"/>
              </w:rPr>
              <w:t>Mumbaj</w:t>
            </w:r>
            <w:proofErr w:type="spellEnd"/>
            <w:r>
              <w:rPr>
                <w:rFonts w:ascii="Cambria" w:hAnsi="Cambria"/>
                <w:spacing w:val="16"/>
                <w:sz w:val="18"/>
              </w:rPr>
              <w:t xml:space="preserve">, </w:t>
            </w:r>
            <w:proofErr w:type="spellStart"/>
            <w:r>
              <w:rPr>
                <w:rFonts w:ascii="Cambria" w:hAnsi="Cambria"/>
                <w:spacing w:val="16"/>
                <w:sz w:val="18"/>
              </w:rPr>
              <w:t>Indija</w:t>
            </w:r>
            <w:proofErr w:type="spellEnd"/>
          </w:p>
          <w:p w:rsidR="009027B7" w:rsidRDefault="002150E2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BOGOJAVLJENSKA NO</w:t>
            </w:r>
            <w:r>
              <w:rPr>
                <w:rFonts w:ascii="Cambria"/>
                <w:b/>
                <w:sz w:val="18"/>
              </w:rPr>
              <w:t>Ć</w:t>
            </w:r>
          </w:p>
          <w:p w:rsidR="009027B7" w:rsidRDefault="002150E2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Režija</w:t>
            </w:r>
            <w:proofErr w:type="spellEnd"/>
            <w:r>
              <w:rPr>
                <w:rFonts w:ascii="Cambria" w:hAnsi="Cambria"/>
                <w:sz w:val="18"/>
              </w:rPr>
              <w:t xml:space="preserve">: </w:t>
            </w:r>
            <w:proofErr w:type="spellStart"/>
            <w:r w:rsidR="00A73F8A">
              <w:rPr>
                <w:rFonts w:ascii="Cambria" w:hAnsi="Cambria"/>
                <w:sz w:val="18"/>
              </w:rPr>
              <w:t>Atul</w:t>
            </w:r>
            <w:proofErr w:type="spellEnd"/>
            <w:r w:rsidR="00A73F8A">
              <w:rPr>
                <w:rFonts w:ascii="Cambria" w:hAnsi="Cambria"/>
                <w:sz w:val="18"/>
              </w:rPr>
              <w:t xml:space="preserve"> Kumar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2D0D38" w:rsidTr="000243CD">
        <w:trPr>
          <w:trHeight w:hRule="exact" w:val="1430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Nedelja</w:t>
            </w:r>
            <w:proofErr w:type="spellEnd"/>
          </w:p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 w:rsidRPr="002D0D38">
              <w:rPr>
                <w:rFonts w:ascii="Cambria" w:eastAsia="Cambria" w:hAnsi="Cambria" w:cs="Cambria"/>
                <w:sz w:val="18"/>
                <w:szCs w:val="18"/>
              </w:rPr>
              <w:t xml:space="preserve">. </w:t>
            </w:r>
            <w:proofErr w:type="spellStart"/>
            <w:r w:rsidRPr="002D0D38">
              <w:rPr>
                <w:rFonts w:ascii="Cambria" w:eastAsia="Cambria" w:hAnsi="Cambria" w:cs="Cambria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D0D38">
              <w:rPr>
                <w:rFonts w:ascii="Cambria" w:eastAsia="Cambria" w:hAnsi="Cambria" w:cs="Cambria"/>
                <w:sz w:val="18"/>
                <w:szCs w:val="18"/>
              </w:rPr>
              <w:t>19:30</w:t>
            </w:r>
          </w:p>
          <w:p w:rsidR="002D0D38" w:rsidRPr="002D0D38" w:rsidRDefault="000243CD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trajanje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 1</w:t>
            </w:r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 xml:space="preserve">h </w:t>
            </w:r>
            <w:r w:rsidR="001520D3">
              <w:rPr>
                <w:rFonts w:ascii="Cambria" w:eastAsia="Cambria" w:hAnsi="Cambria" w:cs="Cambria"/>
                <w:sz w:val="18"/>
                <w:szCs w:val="18"/>
              </w:rPr>
              <w:t>45</w:t>
            </w:r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>'</w:t>
            </w:r>
          </w:p>
          <w:p w:rsidR="002D0D38" w:rsidRDefault="002D0D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0243CD" w:rsidRDefault="000243CD" w:rsidP="000243CD">
            <w:pPr>
              <w:pStyle w:val="TableParagraph"/>
              <w:spacing w:before="105"/>
              <w:ind w:left="3"/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0243CD">
              <w:rPr>
                <w:rFonts w:ascii="Cambria" w:hAnsi="Cambria"/>
                <w:sz w:val="18"/>
              </w:rPr>
              <w:t>Itaka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 art </w:t>
            </w:r>
            <w:proofErr w:type="spellStart"/>
            <w:r w:rsidRPr="000243CD">
              <w:rPr>
                <w:rFonts w:ascii="Cambria" w:hAnsi="Cambria"/>
                <w:sz w:val="18"/>
              </w:rPr>
              <w:t>centar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0243CD">
              <w:rPr>
                <w:rFonts w:ascii="Cambria" w:hAnsi="Cambria"/>
                <w:sz w:val="18"/>
              </w:rPr>
              <w:t>Inđ</w:t>
            </w:r>
            <w:r>
              <w:rPr>
                <w:rFonts w:ascii="Cambria" w:hAnsi="Cambria"/>
                <w:sz w:val="18"/>
              </w:rPr>
              <w:t>ija</w:t>
            </w:r>
            <w:proofErr w:type="spellEnd"/>
            <w:r>
              <w:rPr>
                <w:rFonts w:ascii="Cambria" w:hAnsi="Cambria"/>
                <w:sz w:val="18"/>
              </w:rPr>
              <w:t xml:space="preserve"> i </w:t>
            </w:r>
            <w:proofErr w:type="spellStart"/>
            <w:r>
              <w:rPr>
                <w:rFonts w:ascii="Cambria" w:hAnsi="Cambria"/>
                <w:sz w:val="18"/>
              </w:rPr>
              <w:t>Šabačko</w:t>
            </w:r>
            <w:proofErr w:type="spellEnd"/>
            <w:r>
              <w:rPr>
                <w:rFonts w:ascii="Cambria" w:hAnsi="Cambria"/>
                <w:sz w:val="18"/>
              </w:rPr>
              <w:t xml:space="preserve"> pozorište, </w:t>
            </w:r>
            <w:proofErr w:type="spellStart"/>
            <w:r>
              <w:rPr>
                <w:rFonts w:ascii="Cambria" w:hAnsi="Cambria"/>
                <w:sz w:val="18"/>
              </w:rPr>
              <w:t>Srbija</w:t>
            </w:r>
            <w:proofErr w:type="spellEnd"/>
          </w:p>
          <w:p w:rsidR="000243CD" w:rsidRPr="000243CD" w:rsidRDefault="000243CD" w:rsidP="000243CD">
            <w:pPr>
              <w:pStyle w:val="TableParagraph"/>
              <w:spacing w:before="105"/>
              <w:ind w:left="3"/>
              <w:jc w:val="center"/>
              <w:rPr>
                <w:rFonts w:ascii="Cambria" w:hAnsi="Cambria"/>
                <w:sz w:val="18"/>
              </w:rPr>
            </w:pPr>
            <w:r w:rsidRPr="000243CD">
              <w:rPr>
                <w:rFonts w:ascii="Cambria" w:hAnsi="Cambria"/>
                <w:sz w:val="18"/>
              </w:rPr>
              <w:t xml:space="preserve">pod </w:t>
            </w:r>
            <w:proofErr w:type="spellStart"/>
            <w:r w:rsidRPr="000243CD">
              <w:rPr>
                <w:rFonts w:ascii="Cambria" w:hAnsi="Cambria"/>
                <w:sz w:val="18"/>
              </w:rPr>
              <w:t>pokroviteljstvom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0243CD">
              <w:rPr>
                <w:rFonts w:ascii="Cambria" w:hAnsi="Cambria"/>
                <w:sz w:val="18"/>
              </w:rPr>
              <w:t>Grada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0243CD">
              <w:rPr>
                <w:rFonts w:ascii="Cambria" w:hAnsi="Cambria"/>
                <w:sz w:val="18"/>
              </w:rPr>
              <w:t>Novog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0243CD">
              <w:rPr>
                <w:rFonts w:ascii="Cambria" w:hAnsi="Cambria"/>
                <w:sz w:val="18"/>
              </w:rPr>
              <w:t>Sada</w:t>
            </w:r>
            <w:proofErr w:type="spellEnd"/>
          </w:p>
          <w:p w:rsidR="000243CD" w:rsidRPr="000243CD" w:rsidRDefault="000243CD" w:rsidP="000243CD">
            <w:pPr>
              <w:pStyle w:val="TableParagraph"/>
              <w:spacing w:before="105"/>
              <w:ind w:left="3"/>
              <w:jc w:val="center"/>
              <w:rPr>
                <w:rFonts w:ascii="Cambria" w:hAnsi="Cambria"/>
                <w:b/>
                <w:sz w:val="18"/>
              </w:rPr>
            </w:pPr>
            <w:r w:rsidRPr="000243CD">
              <w:rPr>
                <w:rFonts w:ascii="Cambria" w:hAnsi="Cambria"/>
                <w:b/>
                <w:sz w:val="18"/>
              </w:rPr>
              <w:t>PERIKLE</w:t>
            </w:r>
          </w:p>
          <w:p w:rsidR="002D0D38" w:rsidRPr="002D0D38" w:rsidRDefault="000243CD" w:rsidP="000243CD">
            <w:pPr>
              <w:pStyle w:val="TableParagraph"/>
              <w:spacing w:before="105"/>
              <w:ind w:left="3"/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0243CD">
              <w:rPr>
                <w:rFonts w:ascii="Cambria" w:hAnsi="Cambria"/>
                <w:sz w:val="18"/>
              </w:rPr>
              <w:t>Režija</w:t>
            </w:r>
            <w:proofErr w:type="spellEnd"/>
            <w:r w:rsidRPr="000243CD">
              <w:rPr>
                <w:rFonts w:ascii="Cambria" w:hAnsi="Cambria"/>
                <w:sz w:val="18"/>
              </w:rPr>
              <w:t xml:space="preserve">: Nikita </w:t>
            </w:r>
            <w:proofErr w:type="spellStart"/>
            <w:r w:rsidRPr="000243CD">
              <w:rPr>
                <w:rFonts w:ascii="Cambria" w:hAnsi="Cambria"/>
                <w:sz w:val="18"/>
              </w:rPr>
              <w:t>Milivojević</w:t>
            </w:r>
            <w:proofErr w:type="spellEnd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2D0D38" w:rsidRDefault="002D0D38" w:rsidP="0093797A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0243CD" w:rsidRDefault="000243CD" w:rsidP="002D0D3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 xml:space="preserve">Vila </w:t>
            </w:r>
            <w:proofErr w:type="spellStart"/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>Stanković</w:t>
            </w:r>
            <w:proofErr w:type="spellEnd"/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</w:p>
          <w:p w:rsidR="002D0D38" w:rsidRDefault="000243CD" w:rsidP="002D0D3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</w:t>
            </w:r>
            <w:proofErr w:type="spellStart"/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>Čortanovci</w:t>
            </w:r>
            <w:proofErr w:type="spellEnd"/>
            <w:r w:rsidR="002D0D38" w:rsidRPr="002D0D38">
              <w:rPr>
                <w:rFonts w:ascii="Cambria" w:eastAsia="Cambria" w:hAnsi="Cambria" w:cs="Cambria"/>
                <w:sz w:val="18"/>
                <w:szCs w:val="18"/>
              </w:rPr>
              <w:t>*</w:t>
            </w:r>
          </w:p>
        </w:tc>
      </w:tr>
    </w:tbl>
    <w:p w:rsidR="009027B7" w:rsidRPr="000E70B1" w:rsidRDefault="00E74C38" w:rsidP="003C5540">
      <w:pPr>
        <w:pStyle w:val="BodyText"/>
        <w:ind w:right="557"/>
        <w:rPr>
          <w:rFonts w:cs="Cambria"/>
        </w:rPr>
      </w:pPr>
      <w:r>
        <w:rPr>
          <w:rFonts w:cs="Cambria"/>
        </w:rPr>
        <w:t xml:space="preserve">* </w:t>
      </w:r>
      <w:r w:rsidR="000E70B1" w:rsidRPr="000E70B1">
        <w:rPr>
          <w:rFonts w:cs="Cambria"/>
        </w:rPr>
        <w:t xml:space="preserve">U </w:t>
      </w:r>
      <w:proofErr w:type="spellStart"/>
      <w:r w:rsidR="000E70B1" w:rsidRPr="000E70B1">
        <w:rPr>
          <w:rFonts w:cs="Cambria"/>
        </w:rPr>
        <w:t>slučaju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vremenskih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nepogoda</w:t>
      </w:r>
      <w:proofErr w:type="spellEnd"/>
      <w:r w:rsidR="000E70B1" w:rsidRPr="000E70B1">
        <w:rPr>
          <w:rFonts w:cs="Cambria"/>
        </w:rPr>
        <w:t xml:space="preserve">, </w:t>
      </w:r>
      <w:proofErr w:type="spellStart"/>
      <w:r w:rsidR="000E70B1" w:rsidRPr="000E70B1">
        <w:rPr>
          <w:rFonts w:cs="Cambria"/>
        </w:rPr>
        <w:t>umesto</w:t>
      </w:r>
      <w:proofErr w:type="spellEnd"/>
      <w:r w:rsidR="000E70B1" w:rsidRPr="000E70B1">
        <w:rPr>
          <w:rFonts w:cs="Cambria"/>
        </w:rPr>
        <w:t xml:space="preserve"> u </w:t>
      </w:r>
      <w:proofErr w:type="spellStart"/>
      <w:r w:rsidR="000E70B1" w:rsidRPr="000E70B1">
        <w:rPr>
          <w:rFonts w:cs="Cambria"/>
        </w:rPr>
        <w:t>V</w:t>
      </w:r>
      <w:r w:rsidR="000E70B1">
        <w:rPr>
          <w:rFonts w:cs="Cambria"/>
        </w:rPr>
        <w:t>ili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Stanković</w:t>
      </w:r>
      <w:proofErr w:type="spellEnd"/>
      <w:r w:rsidR="000E70B1">
        <w:rPr>
          <w:rFonts w:cs="Cambria"/>
        </w:rPr>
        <w:t xml:space="preserve">, </w:t>
      </w:r>
      <w:proofErr w:type="spellStart"/>
      <w:r w:rsidR="000E70B1">
        <w:rPr>
          <w:rFonts w:cs="Cambria"/>
        </w:rPr>
        <w:t>predstave</w:t>
      </w:r>
      <w:proofErr w:type="spellEnd"/>
      <w:r w:rsidR="000E70B1">
        <w:rPr>
          <w:rFonts w:cs="Cambria"/>
        </w:rPr>
        <w:t xml:space="preserve"> „</w:t>
      </w:r>
      <w:proofErr w:type="spellStart"/>
      <w:r w:rsidR="000E70B1">
        <w:rPr>
          <w:rFonts w:cs="Cambria"/>
        </w:rPr>
        <w:t>Dva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viteza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iz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Verone</w:t>
      </w:r>
      <w:proofErr w:type="spellEnd"/>
      <w:r w:rsidR="000E70B1">
        <w:rPr>
          <w:rFonts w:cs="Cambria"/>
        </w:rPr>
        <w:t>“, „</w:t>
      </w:r>
      <w:proofErr w:type="spellStart"/>
      <w:r w:rsidR="000E70B1">
        <w:rPr>
          <w:rFonts w:cs="Cambria"/>
        </w:rPr>
        <w:t>Pesme</w:t>
      </w:r>
      <w:proofErr w:type="spellEnd"/>
      <w:r w:rsidR="000E70B1">
        <w:rPr>
          <w:rFonts w:cs="Cambria"/>
        </w:rPr>
        <w:t xml:space="preserve"> za </w:t>
      </w:r>
      <w:proofErr w:type="spellStart"/>
      <w:r w:rsidR="000E70B1">
        <w:rPr>
          <w:rFonts w:cs="Cambria"/>
        </w:rPr>
        <w:t>Šekspira</w:t>
      </w:r>
      <w:proofErr w:type="spellEnd"/>
      <w:r w:rsidR="000E70B1">
        <w:rPr>
          <w:rFonts w:cs="Cambria"/>
        </w:rPr>
        <w:t>“, "</w:t>
      </w:r>
      <w:proofErr w:type="spellStart"/>
      <w:r w:rsidR="000E70B1">
        <w:rPr>
          <w:rFonts w:cs="Cambria"/>
        </w:rPr>
        <w:t>Bogojavljenska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noć</w:t>
      </w:r>
      <w:proofErr w:type="spellEnd"/>
      <w:r w:rsidR="000E70B1">
        <w:rPr>
          <w:rFonts w:cs="Cambria"/>
        </w:rPr>
        <w:t>" i „</w:t>
      </w:r>
      <w:proofErr w:type="spellStart"/>
      <w:r w:rsidR="000E70B1">
        <w:rPr>
          <w:rFonts w:cs="Cambria"/>
        </w:rPr>
        <w:t>Perikle</w:t>
      </w:r>
      <w:proofErr w:type="spellEnd"/>
      <w:r w:rsidR="000E70B1" w:rsidRPr="000E70B1">
        <w:rPr>
          <w:rFonts w:cs="Cambria"/>
        </w:rPr>
        <w:t xml:space="preserve">“ </w:t>
      </w:r>
      <w:proofErr w:type="spellStart"/>
      <w:r w:rsidR="000E70B1" w:rsidRPr="000E70B1">
        <w:rPr>
          <w:rFonts w:cs="Cambria"/>
        </w:rPr>
        <w:t>će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b</w:t>
      </w:r>
      <w:r w:rsidR="000E70B1">
        <w:rPr>
          <w:rFonts w:cs="Cambria"/>
        </w:rPr>
        <w:t>iti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izvedene</w:t>
      </w:r>
      <w:proofErr w:type="spellEnd"/>
      <w:r w:rsidR="000E70B1">
        <w:rPr>
          <w:rFonts w:cs="Cambria"/>
        </w:rPr>
        <w:t xml:space="preserve"> u </w:t>
      </w:r>
      <w:proofErr w:type="spellStart"/>
      <w:r w:rsidR="000E70B1">
        <w:rPr>
          <w:rFonts w:cs="Cambria"/>
        </w:rPr>
        <w:t>Srpskom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narodnom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pozorištu</w:t>
      </w:r>
      <w:proofErr w:type="spellEnd"/>
      <w:r w:rsidR="000E70B1" w:rsidRPr="000E70B1">
        <w:rPr>
          <w:rFonts w:cs="Cambria"/>
        </w:rPr>
        <w:t xml:space="preserve"> u </w:t>
      </w:r>
      <w:proofErr w:type="spellStart"/>
      <w:r w:rsidR="000E70B1" w:rsidRPr="000E70B1">
        <w:rPr>
          <w:rFonts w:cs="Cambria"/>
        </w:rPr>
        <w:t>Novom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Sadu</w:t>
      </w:r>
      <w:proofErr w:type="spellEnd"/>
      <w:r w:rsidR="000E70B1">
        <w:rPr>
          <w:rFonts w:cs="Cambria"/>
        </w:rPr>
        <w:t xml:space="preserve">, </w:t>
      </w:r>
      <w:proofErr w:type="spellStart"/>
      <w:r w:rsidR="000E70B1">
        <w:rPr>
          <w:rFonts w:cs="Cambria"/>
        </w:rPr>
        <w:t>dok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će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predstava</w:t>
      </w:r>
      <w:proofErr w:type="spellEnd"/>
      <w:r w:rsidR="000E70B1">
        <w:rPr>
          <w:rFonts w:cs="Cambria"/>
        </w:rPr>
        <w:t xml:space="preserve"> „</w:t>
      </w:r>
      <w:proofErr w:type="spellStart"/>
      <w:r w:rsidR="000E70B1">
        <w:rPr>
          <w:rFonts w:cs="Cambria"/>
        </w:rPr>
        <w:t>Mera</w:t>
      </w:r>
      <w:proofErr w:type="spellEnd"/>
      <w:r w:rsidR="000E70B1">
        <w:rPr>
          <w:rFonts w:cs="Cambria"/>
        </w:rPr>
        <w:t xml:space="preserve"> za </w:t>
      </w:r>
      <w:proofErr w:type="spellStart"/>
      <w:r w:rsidR="000E70B1">
        <w:rPr>
          <w:rFonts w:cs="Cambria"/>
        </w:rPr>
        <w:t>meru</w:t>
      </w:r>
      <w:proofErr w:type="spellEnd"/>
      <w:r w:rsidR="000E70B1" w:rsidRPr="000E70B1">
        <w:rPr>
          <w:rFonts w:cs="Cambria"/>
        </w:rPr>
        <w:t xml:space="preserve">“ </w:t>
      </w:r>
      <w:proofErr w:type="spellStart"/>
      <w:r w:rsidR="000E70B1" w:rsidRPr="000E70B1">
        <w:rPr>
          <w:rFonts w:cs="Cambria"/>
        </w:rPr>
        <w:t>biti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izvedena</w:t>
      </w:r>
      <w:proofErr w:type="spellEnd"/>
      <w:r w:rsidR="000E70B1" w:rsidRPr="000E70B1">
        <w:rPr>
          <w:rFonts w:cs="Cambria"/>
        </w:rPr>
        <w:t xml:space="preserve"> u </w:t>
      </w:r>
      <w:proofErr w:type="spellStart"/>
      <w:r w:rsidR="000E70B1" w:rsidRPr="000E70B1">
        <w:rPr>
          <w:rFonts w:cs="Cambria"/>
        </w:rPr>
        <w:t>prostoru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koji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će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naknadno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biti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potvrđen</w:t>
      </w:r>
      <w:proofErr w:type="spellEnd"/>
      <w:r w:rsidR="000E70B1" w:rsidRPr="000E70B1">
        <w:rPr>
          <w:rFonts w:cs="Cambria"/>
        </w:rPr>
        <w:t>!</w:t>
      </w:r>
    </w:p>
    <w:p w:rsidR="009027B7" w:rsidRDefault="009027B7">
      <w:pPr>
        <w:rPr>
          <w:rFonts w:ascii="Cambria" w:eastAsia="Cambria" w:hAnsi="Cambria" w:cs="Cambria"/>
          <w:sz w:val="18"/>
          <w:szCs w:val="18"/>
        </w:rPr>
      </w:pPr>
    </w:p>
    <w:p w:rsidR="00314134" w:rsidRPr="005D1537" w:rsidRDefault="00E74C38" w:rsidP="003C5540">
      <w:pPr>
        <w:pStyle w:val="Heading1"/>
        <w:ind w:left="0"/>
        <w:jc w:val="center"/>
        <w:rPr>
          <w:b w:val="0"/>
          <w:bCs w:val="0"/>
        </w:rPr>
      </w:pPr>
      <w:r>
        <w:rPr>
          <w:color w:val="933634"/>
        </w:rPr>
        <w:t>PRATEĆI PROGRAM</w:t>
      </w:r>
    </w:p>
    <w:p w:rsidR="00314134" w:rsidRPr="000D79FA" w:rsidRDefault="00314134" w:rsidP="000D79F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314134" w:rsidRPr="005611BA" w:rsidTr="00957DB0">
        <w:trPr>
          <w:trHeight w:hRule="exact" w:val="122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Ponedeljak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19:00</w:t>
            </w: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20.00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5D1537" w:rsidRDefault="005D1537" w:rsidP="00314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134" w:rsidRPr="005611BA" w:rsidRDefault="00314134" w:rsidP="00314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>OLIVIJE I ŠEKSPIR</w:t>
            </w:r>
          </w:p>
          <w:p w:rsidR="00314134" w:rsidRPr="005611BA" w:rsidRDefault="00314134" w:rsidP="00314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Predavanje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Aleksandra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Erdeljanovića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upravnika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Arhiva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Jugoslovenske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kinoteke</w:t>
            </w:r>
            <w:proofErr w:type="spellEnd"/>
          </w:p>
          <w:p w:rsidR="00314134" w:rsidRPr="005611BA" w:rsidRDefault="00314134" w:rsidP="00314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314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Film:</w:t>
            </w: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 xml:space="preserve"> HENRI V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Kulturni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Novog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Sada</w:t>
            </w:r>
            <w:proofErr w:type="spellEnd"/>
          </w:p>
        </w:tc>
      </w:tr>
      <w:tr w:rsidR="00314134" w:rsidRPr="005611BA" w:rsidTr="00957DB0">
        <w:trPr>
          <w:trHeight w:hRule="exact" w:val="857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Utorak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70D45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19:00</w:t>
            </w: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Default="00B50A92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>OLIVIJE I ŠEKSPIR</w:t>
            </w:r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14134" w:rsidRPr="005611BA" w:rsidRDefault="00B50A92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Film: </w:t>
            </w: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>HAMLET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70D45" w:rsidRPr="005611BA" w:rsidRDefault="00B50A92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Kulturni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Novog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Sada</w:t>
            </w:r>
            <w:proofErr w:type="spellEnd"/>
          </w:p>
        </w:tc>
      </w:tr>
      <w:tr w:rsidR="00314134" w:rsidRPr="005611BA" w:rsidTr="00B50A92">
        <w:trPr>
          <w:trHeight w:hRule="exact" w:val="1565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Utorak</w:t>
            </w:r>
            <w:proofErr w:type="spellEnd"/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5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0829D5" w:rsidRDefault="000829D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Pr="005611BA">
              <w:rPr>
                <w:rFonts w:asciiTheme="majorHAnsi" w:hAnsiTheme="majorHAnsi"/>
                <w:sz w:val="18"/>
                <w:szCs w:val="18"/>
              </w:rPr>
              <w:t>:00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5AA" w:rsidRDefault="00B50A92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Akademija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umetnosti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Novi Sad,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Srbija</w:t>
            </w:r>
            <w:proofErr w:type="spellEnd"/>
          </w:p>
          <w:p w:rsidR="003B05AA" w:rsidRDefault="003B05AA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B50A92" w:rsidRPr="005611BA">
              <w:rPr>
                <w:rFonts w:asciiTheme="majorHAnsi" w:hAnsiTheme="majorHAnsi"/>
                <w:sz w:val="18"/>
                <w:szCs w:val="18"/>
              </w:rPr>
              <w:t>redstava</w:t>
            </w:r>
            <w:proofErr w:type="spellEnd"/>
            <w:r w:rsidR="00B50A92"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50A92" w:rsidRPr="005611BA">
              <w:rPr>
                <w:rFonts w:asciiTheme="majorHAnsi" w:hAnsiTheme="majorHAnsi"/>
                <w:sz w:val="18"/>
                <w:szCs w:val="18"/>
              </w:rPr>
              <w:t>studenata</w:t>
            </w:r>
            <w:proofErr w:type="spellEnd"/>
            <w:r w:rsidR="00B50A92" w:rsidRPr="005611BA">
              <w:rPr>
                <w:rFonts w:asciiTheme="majorHAnsi" w:hAnsiTheme="majorHAnsi"/>
                <w:sz w:val="18"/>
                <w:szCs w:val="18"/>
              </w:rPr>
              <w:t xml:space="preserve"> 2. </w:t>
            </w:r>
            <w:proofErr w:type="spellStart"/>
            <w:r w:rsidR="00B50A92" w:rsidRPr="005611BA">
              <w:rPr>
                <w:rFonts w:asciiTheme="majorHAnsi" w:hAnsiTheme="majorHAnsi"/>
                <w:sz w:val="18"/>
                <w:szCs w:val="18"/>
              </w:rPr>
              <w:t>godine</w:t>
            </w:r>
            <w:proofErr w:type="spellEnd"/>
            <w:r w:rsidR="00B50A92" w:rsidRPr="005611BA">
              <w:rPr>
                <w:rFonts w:asciiTheme="majorHAnsi" w:hAnsiTheme="majorHAnsi"/>
                <w:sz w:val="18"/>
                <w:szCs w:val="18"/>
              </w:rPr>
              <w:t xml:space="preserve"> glume </w:t>
            </w:r>
          </w:p>
          <w:p w:rsidR="00B50A92" w:rsidRPr="005611BA" w:rsidRDefault="00B50A92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klasa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prof.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Jasne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Đuričić</w:t>
            </w:r>
            <w:proofErr w:type="spellEnd"/>
            <w:r w:rsidR="0042438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611BA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B50A92" w:rsidRPr="005611BA" w:rsidRDefault="00AE1E08" w:rsidP="00B50A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MAK</w:t>
            </w:r>
            <w:r w:rsidR="00B50A92" w:rsidRPr="005611BA">
              <w:rPr>
                <w:rFonts w:asciiTheme="majorHAnsi" w:hAnsiTheme="majorHAnsi"/>
                <w:b/>
                <w:sz w:val="18"/>
                <w:szCs w:val="18"/>
              </w:rPr>
              <w:t>BET</w:t>
            </w: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Igraju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: Nikola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Knežević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Aljoša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Đidić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Stefan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Beronja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Vanja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Kovačević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Ana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Rudakijević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Tamara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Šustić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Staša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Blečić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Ksenija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Mitrović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Isidora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Vlček</w:t>
            </w:r>
            <w:proofErr w:type="spellEnd"/>
          </w:p>
          <w:p w:rsidR="00470D45" w:rsidRPr="005611BA" w:rsidRDefault="00470D45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Itaka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5611BA">
              <w:rPr>
                <w:rFonts w:asciiTheme="majorHAnsi" w:hAnsiTheme="majorHAnsi"/>
                <w:sz w:val="18"/>
                <w:szCs w:val="18"/>
              </w:rPr>
              <w:t>entar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Inđija</w:t>
            </w:r>
            <w:proofErr w:type="spellEnd"/>
          </w:p>
        </w:tc>
      </w:tr>
      <w:tr w:rsidR="00314134" w:rsidRPr="005611BA" w:rsidTr="00A42310">
        <w:trPr>
          <w:trHeight w:hRule="exact" w:val="89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Sreda</w:t>
            </w:r>
            <w:proofErr w:type="spellEnd"/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6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19:0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>0</w:t>
            </w:r>
          </w:p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134" w:rsidRPr="005611BA" w:rsidRDefault="00470D45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>OLIVIJE I ŠEKSPIR</w:t>
            </w:r>
          </w:p>
          <w:p w:rsidR="00314134" w:rsidRPr="005611BA" w:rsidRDefault="00470D45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Film:</w:t>
            </w:r>
            <w:r w:rsidRPr="005611BA">
              <w:rPr>
                <w:rFonts w:asciiTheme="majorHAnsi" w:hAnsiTheme="majorHAnsi"/>
                <w:b/>
                <w:sz w:val="18"/>
                <w:szCs w:val="18"/>
              </w:rPr>
              <w:t xml:space="preserve"> RIČARD III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 xml:space="preserve">Kulturni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</w:p>
          <w:p w:rsidR="00470D45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Novog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Sada</w:t>
            </w:r>
            <w:proofErr w:type="spellEnd"/>
          </w:p>
        </w:tc>
      </w:tr>
      <w:tr w:rsidR="00314134" w:rsidRPr="005611BA" w:rsidTr="00A42310">
        <w:trPr>
          <w:trHeight w:hRule="exact" w:val="1430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B50A92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50A92">
              <w:rPr>
                <w:rFonts w:asciiTheme="majorHAnsi" w:hAnsiTheme="majorHAnsi"/>
                <w:sz w:val="18"/>
                <w:szCs w:val="18"/>
              </w:rPr>
              <w:t>Sreda</w:t>
            </w:r>
            <w:proofErr w:type="spellEnd"/>
          </w:p>
          <w:p w:rsidR="00B50A92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50A92">
              <w:rPr>
                <w:rFonts w:asciiTheme="majorHAnsi" w:hAnsiTheme="majorHAnsi"/>
                <w:sz w:val="18"/>
                <w:szCs w:val="18"/>
              </w:rPr>
              <w:t xml:space="preserve">6. </w:t>
            </w:r>
            <w:proofErr w:type="spellStart"/>
            <w:r w:rsidRPr="00B50A92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Default="00B50A92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Akademija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lepih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umetnosti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Todoris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Beograd,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Srbija</w:t>
            </w:r>
            <w:proofErr w:type="spellEnd"/>
          </w:p>
          <w:p w:rsidR="003B05AA" w:rsidRDefault="003B05AA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B50A92">
              <w:rPr>
                <w:rFonts w:asciiTheme="majorHAnsi" w:hAnsiTheme="majorHAnsi"/>
                <w:sz w:val="18"/>
                <w:szCs w:val="18"/>
              </w:rPr>
              <w:t>redstava</w:t>
            </w:r>
            <w:proofErr w:type="spellEnd"/>
            <w:r w:rsidR="00B50A9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50A92">
              <w:rPr>
                <w:rFonts w:asciiTheme="majorHAnsi" w:hAnsiTheme="majorHAnsi"/>
                <w:sz w:val="18"/>
                <w:szCs w:val="18"/>
              </w:rPr>
              <w:t>studenata</w:t>
            </w:r>
            <w:proofErr w:type="spellEnd"/>
            <w:r w:rsidR="00B50A92">
              <w:rPr>
                <w:rFonts w:asciiTheme="majorHAnsi" w:hAnsiTheme="majorHAnsi"/>
                <w:sz w:val="18"/>
                <w:szCs w:val="18"/>
              </w:rPr>
              <w:t xml:space="preserve"> 3. </w:t>
            </w:r>
            <w:proofErr w:type="spellStart"/>
            <w:r w:rsidR="00B50A92">
              <w:rPr>
                <w:rFonts w:asciiTheme="majorHAnsi" w:hAnsiTheme="majorHAnsi"/>
                <w:sz w:val="18"/>
                <w:szCs w:val="18"/>
              </w:rPr>
              <w:t>godine</w:t>
            </w:r>
            <w:proofErr w:type="spellEnd"/>
            <w:r w:rsidR="00B50A92">
              <w:rPr>
                <w:rFonts w:asciiTheme="majorHAnsi" w:hAnsiTheme="majorHAnsi"/>
                <w:sz w:val="18"/>
                <w:szCs w:val="18"/>
              </w:rPr>
              <w:t xml:space="preserve"> glume</w:t>
            </w:r>
          </w:p>
          <w:p w:rsidR="00B50A92" w:rsidRDefault="00B50A92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klasa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Božidara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Đurovića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/ </w:t>
            </w:r>
            <w:proofErr w:type="spellStart"/>
            <w:r w:rsidR="0042438C">
              <w:rPr>
                <w:rFonts w:asciiTheme="majorHAnsi" w:hAnsiTheme="majorHAnsi"/>
                <w:sz w:val="18"/>
                <w:szCs w:val="18"/>
              </w:rPr>
              <w:t>Hadži</w:t>
            </w:r>
            <w:proofErr w:type="spellEnd"/>
            <w:r w:rsidR="0042438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Nenada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Maričića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3B05AA" w:rsidRPr="003B05AA" w:rsidRDefault="003B05AA" w:rsidP="003B05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B05AA">
              <w:rPr>
                <w:rFonts w:asciiTheme="majorHAnsi" w:hAnsiTheme="majorHAnsi"/>
                <w:b/>
                <w:sz w:val="18"/>
                <w:szCs w:val="18"/>
              </w:rPr>
              <w:t>BITI ILI NE BITI</w:t>
            </w:r>
          </w:p>
          <w:p w:rsidR="003B05AA" w:rsidRPr="005611BA" w:rsidRDefault="003B05AA" w:rsidP="003B05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Igraju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: Nikola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Ugrinović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Anđela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Rajić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Nikola Todorović,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Pavlović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Aleksandar Petrović, Irena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B50A92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50A92">
              <w:rPr>
                <w:rFonts w:asciiTheme="majorHAnsi" w:hAnsiTheme="majorHAnsi"/>
                <w:sz w:val="18"/>
                <w:szCs w:val="18"/>
              </w:rPr>
              <w:t>Itaka</w:t>
            </w:r>
            <w:proofErr w:type="spellEnd"/>
            <w:r w:rsidRPr="00B50A92">
              <w:rPr>
                <w:rFonts w:asciiTheme="majorHAnsi" w:hAnsiTheme="majorHAnsi"/>
                <w:sz w:val="18"/>
                <w:szCs w:val="18"/>
              </w:rPr>
              <w:t xml:space="preserve"> art </w:t>
            </w:r>
            <w:proofErr w:type="spellStart"/>
            <w:r w:rsidRPr="00B50A92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  <w:r w:rsidRPr="00B50A92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50A92">
              <w:rPr>
                <w:rFonts w:asciiTheme="majorHAnsi" w:hAnsiTheme="majorHAnsi"/>
                <w:sz w:val="18"/>
                <w:szCs w:val="18"/>
              </w:rPr>
              <w:t>Inđija</w:t>
            </w:r>
            <w:proofErr w:type="spellEnd"/>
          </w:p>
        </w:tc>
      </w:tr>
    </w:tbl>
    <w:p w:rsidR="007A699F" w:rsidRDefault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42438C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3C5540" w:rsidRDefault="003C5540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7A699F" w:rsidRPr="0042438C" w:rsidRDefault="007A699F" w:rsidP="007A699F">
      <w:pPr>
        <w:rPr>
          <w:rFonts w:asciiTheme="majorHAnsi" w:hAnsiTheme="majorHAnsi"/>
          <w:sz w:val="24"/>
          <w:szCs w:val="24"/>
        </w:rPr>
      </w:pPr>
    </w:p>
    <w:sectPr w:rsidR="007A699F" w:rsidRPr="0042438C">
      <w:type w:val="continuous"/>
      <w:pgSz w:w="11910" w:h="16840"/>
      <w:pgMar w:top="0" w:right="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B3" w:rsidRDefault="00854DB3" w:rsidP="003C5540">
      <w:r>
        <w:separator/>
      </w:r>
    </w:p>
  </w:endnote>
  <w:endnote w:type="continuationSeparator" w:id="0">
    <w:p w:rsidR="00854DB3" w:rsidRDefault="00854DB3" w:rsidP="003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B3" w:rsidRDefault="00854DB3" w:rsidP="003C5540">
      <w:r>
        <w:separator/>
      </w:r>
    </w:p>
  </w:footnote>
  <w:footnote w:type="continuationSeparator" w:id="0">
    <w:p w:rsidR="00854DB3" w:rsidRDefault="00854DB3" w:rsidP="003C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40" w:rsidRDefault="003C5540" w:rsidP="003C5540">
    <w:pPr>
      <w:pStyle w:val="Header"/>
      <w:ind w:right="2399"/>
      <w:jc w:val="right"/>
      <w:rPr>
        <w:rFonts w:ascii="Cambria" w:hAnsi="Cambria"/>
        <w:b/>
      </w:rPr>
    </w:pPr>
    <w:r>
      <w:rPr>
        <w:rFonts w:asciiTheme="majorHAnsi" w:hAnsiTheme="majorHAnsi"/>
        <w:noProof/>
        <w:sz w:val="18"/>
        <w:szCs w:val="18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105457A0" wp14:editId="0EB24D2D">
          <wp:simplePos x="0" y="0"/>
          <wp:positionH relativeFrom="column">
            <wp:posOffset>5721985</wp:posOffset>
          </wp:positionH>
          <wp:positionV relativeFrom="paragraph">
            <wp:posOffset>-297180</wp:posOffset>
          </wp:positionV>
          <wp:extent cx="1256030" cy="1183005"/>
          <wp:effectExtent l="0" t="0" r="1270" b="0"/>
          <wp:wrapThrough wrapText="bothSides">
            <wp:wrapPolygon edited="0">
              <wp:start x="0" y="0"/>
              <wp:lineTo x="0" y="21217"/>
              <wp:lineTo x="21294" y="21217"/>
              <wp:lineTo x="212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3. ŠEKSPIR</w:t>
    </w:r>
    <w:r>
      <w:rPr>
        <w:rFonts w:ascii="Cambria" w:hAnsi="Cambria"/>
        <w:b/>
        <w:spacing w:val="-7"/>
      </w:rPr>
      <w:t xml:space="preserve"> </w:t>
    </w:r>
    <w:r>
      <w:rPr>
        <w:rFonts w:ascii="Cambria" w:hAnsi="Cambria"/>
        <w:b/>
      </w:rPr>
      <w:t>FESTIVAL</w:t>
    </w:r>
  </w:p>
  <w:p w:rsidR="003C5540" w:rsidRDefault="003C5540" w:rsidP="003C5540">
    <w:pPr>
      <w:pStyle w:val="Header"/>
      <w:ind w:right="2399"/>
      <w:jc w:val="right"/>
      <w:rPr>
        <w:rFonts w:ascii="Cambria" w:hAnsi="Cambria"/>
      </w:rPr>
    </w:pPr>
    <w:r>
      <w:rPr>
        <w:rFonts w:ascii="Cambria" w:hAnsi="Cambria"/>
      </w:rPr>
      <w:t xml:space="preserve">29 </w:t>
    </w:r>
    <w:proofErr w:type="spellStart"/>
    <w:r>
      <w:rPr>
        <w:rFonts w:ascii="Cambria" w:hAnsi="Cambria"/>
      </w:rPr>
      <w:t>jun</w:t>
    </w:r>
    <w:proofErr w:type="spellEnd"/>
    <w:r>
      <w:rPr>
        <w:rFonts w:ascii="Cambria" w:hAnsi="Cambria"/>
      </w:rPr>
      <w:t xml:space="preserve"> - 6. </w:t>
    </w:r>
    <w:proofErr w:type="spellStart"/>
    <w:proofErr w:type="gramStart"/>
    <w:r>
      <w:rPr>
        <w:rFonts w:ascii="Cambria" w:hAnsi="Cambria"/>
      </w:rPr>
      <w:t>jul</w:t>
    </w:r>
    <w:proofErr w:type="spellEnd"/>
    <w:proofErr w:type="gramEnd"/>
    <w:r>
      <w:rPr>
        <w:rFonts w:ascii="Cambria" w:hAnsi="Cambria"/>
      </w:rPr>
      <w:t xml:space="preserve"> 2016.</w:t>
    </w:r>
  </w:p>
  <w:p w:rsidR="003C5540" w:rsidRDefault="00854DB3" w:rsidP="003C5540">
    <w:pPr>
      <w:pStyle w:val="Header"/>
      <w:ind w:right="2399"/>
      <w:jc w:val="right"/>
    </w:pPr>
    <w:hyperlink r:id="rId2">
      <w:r w:rsidR="003C5540">
        <w:rPr>
          <w:rFonts w:ascii="Cambria" w:hAnsi="Cambria"/>
          <w:color w:val="0000FF"/>
          <w:spacing w:val="-1"/>
          <w:u w:val="single" w:color="0000FF"/>
        </w:rPr>
        <w:t>www.sekspirfestival.org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D70"/>
    <w:multiLevelType w:val="hybridMultilevel"/>
    <w:tmpl w:val="DC2C476A"/>
    <w:lvl w:ilvl="0" w:tplc="0A94212C">
      <w:start w:val="29"/>
      <w:numFmt w:val="decimal"/>
      <w:lvlText w:val="%1."/>
      <w:lvlJc w:val="left"/>
      <w:pPr>
        <w:ind w:left="369" w:hanging="279"/>
        <w:jc w:val="left"/>
      </w:pPr>
      <w:rPr>
        <w:rFonts w:ascii="Cambria" w:eastAsia="Cambria" w:hAnsi="Cambria" w:hint="default"/>
        <w:spacing w:val="-1"/>
        <w:w w:val="101"/>
        <w:sz w:val="18"/>
        <w:szCs w:val="18"/>
      </w:rPr>
    </w:lvl>
    <w:lvl w:ilvl="1" w:tplc="036478CE">
      <w:start w:val="1"/>
      <w:numFmt w:val="bullet"/>
      <w:lvlText w:val="•"/>
      <w:lvlJc w:val="left"/>
      <w:pPr>
        <w:ind w:left="433" w:hanging="279"/>
      </w:pPr>
      <w:rPr>
        <w:rFonts w:hint="default"/>
      </w:rPr>
    </w:lvl>
    <w:lvl w:ilvl="2" w:tplc="FD64A118">
      <w:start w:val="1"/>
      <w:numFmt w:val="bullet"/>
      <w:lvlText w:val="•"/>
      <w:lvlJc w:val="left"/>
      <w:pPr>
        <w:ind w:left="506" w:hanging="279"/>
      </w:pPr>
      <w:rPr>
        <w:rFonts w:hint="default"/>
      </w:rPr>
    </w:lvl>
    <w:lvl w:ilvl="3" w:tplc="909054F0">
      <w:start w:val="1"/>
      <w:numFmt w:val="bullet"/>
      <w:lvlText w:val="•"/>
      <w:lvlJc w:val="left"/>
      <w:pPr>
        <w:ind w:left="580" w:hanging="279"/>
      </w:pPr>
      <w:rPr>
        <w:rFonts w:hint="default"/>
      </w:rPr>
    </w:lvl>
    <w:lvl w:ilvl="4" w:tplc="D8AE1B22">
      <w:start w:val="1"/>
      <w:numFmt w:val="bullet"/>
      <w:lvlText w:val="•"/>
      <w:lvlJc w:val="left"/>
      <w:pPr>
        <w:ind w:left="653" w:hanging="279"/>
      </w:pPr>
      <w:rPr>
        <w:rFonts w:hint="default"/>
      </w:rPr>
    </w:lvl>
    <w:lvl w:ilvl="5" w:tplc="26F6F522">
      <w:start w:val="1"/>
      <w:numFmt w:val="bullet"/>
      <w:lvlText w:val="•"/>
      <w:lvlJc w:val="left"/>
      <w:pPr>
        <w:ind w:left="727" w:hanging="279"/>
      </w:pPr>
      <w:rPr>
        <w:rFonts w:hint="default"/>
      </w:rPr>
    </w:lvl>
    <w:lvl w:ilvl="6" w:tplc="A6745584">
      <w:start w:val="1"/>
      <w:numFmt w:val="bullet"/>
      <w:lvlText w:val="•"/>
      <w:lvlJc w:val="left"/>
      <w:pPr>
        <w:ind w:left="800" w:hanging="279"/>
      </w:pPr>
      <w:rPr>
        <w:rFonts w:hint="default"/>
      </w:rPr>
    </w:lvl>
    <w:lvl w:ilvl="7" w:tplc="12EC5EA4">
      <w:start w:val="1"/>
      <w:numFmt w:val="bullet"/>
      <w:lvlText w:val="•"/>
      <w:lvlJc w:val="left"/>
      <w:pPr>
        <w:ind w:left="874" w:hanging="279"/>
      </w:pPr>
      <w:rPr>
        <w:rFonts w:hint="default"/>
      </w:rPr>
    </w:lvl>
    <w:lvl w:ilvl="8" w:tplc="2152BF3E">
      <w:start w:val="1"/>
      <w:numFmt w:val="bullet"/>
      <w:lvlText w:val="•"/>
      <w:lvlJc w:val="left"/>
      <w:pPr>
        <w:ind w:left="947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7"/>
    <w:rsid w:val="000243CD"/>
    <w:rsid w:val="000829D5"/>
    <w:rsid w:val="000D79FA"/>
    <w:rsid w:val="000E70B1"/>
    <w:rsid w:val="001423C1"/>
    <w:rsid w:val="001478FD"/>
    <w:rsid w:val="001520D3"/>
    <w:rsid w:val="002041A3"/>
    <w:rsid w:val="002150E2"/>
    <w:rsid w:val="002473C0"/>
    <w:rsid w:val="002D0D38"/>
    <w:rsid w:val="0030207B"/>
    <w:rsid w:val="00314134"/>
    <w:rsid w:val="003A75F9"/>
    <w:rsid w:val="003B05AA"/>
    <w:rsid w:val="003C5540"/>
    <w:rsid w:val="0042438C"/>
    <w:rsid w:val="00470D45"/>
    <w:rsid w:val="005611BA"/>
    <w:rsid w:val="005D1537"/>
    <w:rsid w:val="00647827"/>
    <w:rsid w:val="0067128E"/>
    <w:rsid w:val="0068604D"/>
    <w:rsid w:val="007A699F"/>
    <w:rsid w:val="007D5461"/>
    <w:rsid w:val="007F291E"/>
    <w:rsid w:val="00854DB3"/>
    <w:rsid w:val="008801B0"/>
    <w:rsid w:val="009027B7"/>
    <w:rsid w:val="00957DB0"/>
    <w:rsid w:val="009B0964"/>
    <w:rsid w:val="00A32391"/>
    <w:rsid w:val="00A73F8A"/>
    <w:rsid w:val="00A83658"/>
    <w:rsid w:val="00A8601B"/>
    <w:rsid w:val="00AE1E08"/>
    <w:rsid w:val="00B41BC7"/>
    <w:rsid w:val="00B50A92"/>
    <w:rsid w:val="00B6308A"/>
    <w:rsid w:val="00BE5D3F"/>
    <w:rsid w:val="00CB4815"/>
    <w:rsid w:val="00D4272A"/>
    <w:rsid w:val="00E067F7"/>
    <w:rsid w:val="00E74C38"/>
    <w:rsid w:val="00EA1E48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kspirfestiva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43. BITEF                                                              NOVE POZORIŠNE TENDENCIJE                            KRIZA KAPITALA – UMETNOST KRIZE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 BITEF                                                              NOVE POZORIŠNE TENDENCIJE                            KRIZA KAPITALA – UMETNOST KRIZE</dc:title>
  <dc:creator>vesna bogunović</dc:creator>
  <cp:lastModifiedBy>Sale</cp:lastModifiedBy>
  <cp:revision>35</cp:revision>
  <cp:lastPrinted>2016-06-14T19:02:00Z</cp:lastPrinted>
  <dcterms:created xsi:type="dcterms:W3CDTF">2016-06-12T20:03:00Z</dcterms:created>
  <dcterms:modified xsi:type="dcterms:W3CDTF">2016-06-14T20:00:00Z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2016-06-12T00:00:00Z</vt:filetime>
  </property>
</Properties>
</file>